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D92450" w:rsidRDefault="00D2763E" w:rsidP="00E77BD1">
      <w:pPr>
        <w:pStyle w:val="Headline1"/>
        <w:tabs>
          <w:tab w:val="left" w:pos="11199"/>
        </w:tabs>
        <w:ind w:right="-426"/>
        <w:rPr>
          <w:sz w:val="28"/>
          <w:szCs w:val="28"/>
        </w:rPr>
      </w:pPr>
      <w:bookmarkStart w:id="0" w:name="Text34"/>
      <w:r>
        <w:rPr>
          <w:sz w:val="28"/>
          <w:szCs w:val="28"/>
        </w:rPr>
        <w:t>Überschrift</w:t>
      </w:r>
    </w:p>
    <w:bookmarkEnd w:id="0"/>
    <w:p w:rsidR="005D4646" w:rsidRPr="00D92450" w:rsidRDefault="00D2763E" w:rsidP="00E77BD1">
      <w:pPr>
        <w:pStyle w:val="Headline1"/>
        <w:tabs>
          <w:tab w:val="left" w:pos="11199"/>
        </w:tabs>
        <w:ind w:right="-426"/>
        <w:rPr>
          <w:b w:val="0"/>
        </w:rPr>
      </w:pPr>
      <w:r>
        <w:rPr>
          <w:b w:val="0"/>
        </w:rPr>
        <w:t>Unterüberschrift</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D2763E" w:rsidRDefault="008C207A" w:rsidP="00D2763E">
      <w:pPr>
        <w:pStyle w:val="Kopfzeile"/>
        <w:tabs>
          <w:tab w:val="clear" w:pos="4536"/>
          <w:tab w:val="clear" w:pos="9072"/>
          <w:tab w:val="left" w:pos="11199"/>
        </w:tabs>
        <w:spacing w:line="360" w:lineRule="auto"/>
        <w:ind w:right="-426"/>
        <w:jc w:val="both"/>
        <w:rPr>
          <w:rFonts w:ascii="Arial" w:hAnsi="Arial" w:cs="Arial"/>
          <w:sz w:val="20"/>
          <w:szCs w:val="20"/>
        </w:rPr>
      </w:pPr>
      <w:r w:rsidRPr="00BF1E54">
        <w:rPr>
          <w:rFonts w:ascii="Arial" w:hAnsi="Arial" w:cs="Arial"/>
          <w:b/>
          <w:sz w:val="20"/>
          <w:szCs w:val="20"/>
        </w:rPr>
        <w:t xml:space="preserve">Augsburg, </w:t>
      </w:r>
      <w:r w:rsidR="00E45656" w:rsidRPr="00BF1E54">
        <w:rPr>
          <w:rFonts w:ascii="Arial" w:hAnsi="Arial" w:cs="Arial"/>
          <w:b/>
          <w:sz w:val="20"/>
          <w:szCs w:val="20"/>
        </w:rPr>
        <w:t xml:space="preserve">5. </w:t>
      </w:r>
      <w:r w:rsidR="00A0742B">
        <w:rPr>
          <w:rFonts w:ascii="Arial" w:hAnsi="Arial" w:cs="Arial"/>
          <w:b/>
          <w:sz w:val="20"/>
          <w:szCs w:val="20"/>
        </w:rPr>
        <w:t xml:space="preserve">April </w:t>
      </w:r>
      <w:r w:rsidR="00823457">
        <w:rPr>
          <w:rFonts w:ascii="Arial" w:hAnsi="Arial" w:cs="Arial"/>
          <w:b/>
          <w:sz w:val="20"/>
          <w:szCs w:val="20"/>
        </w:rPr>
        <w:t>2011</w:t>
      </w:r>
      <w:r w:rsidRPr="00BF1E54">
        <w:rPr>
          <w:rFonts w:ascii="Arial" w:hAnsi="Arial" w:cs="Arial"/>
          <w:b/>
          <w:sz w:val="20"/>
          <w:szCs w:val="20"/>
        </w:rPr>
        <w:t>.</w:t>
      </w:r>
      <w:r w:rsidRPr="00BF1E54">
        <w:rPr>
          <w:rFonts w:ascii="Arial" w:hAnsi="Arial" w:cs="Arial"/>
          <w:sz w:val="20"/>
          <w:szCs w:val="20"/>
        </w:rPr>
        <w:t xml:space="preserve"> </w:t>
      </w:r>
    </w:p>
    <w:p w:rsidR="008D0F0C" w:rsidRDefault="00A0742B" w:rsidP="00D2763E">
      <w:pPr>
        <w:spacing w:line="360" w:lineRule="auto"/>
        <w:ind w:right="283"/>
        <w:rPr>
          <w:rFonts w:ascii="Arial" w:hAnsi="Arial" w:cs="Arial"/>
          <w:sz w:val="20"/>
          <w:szCs w:val="20"/>
        </w:rPr>
      </w:pPr>
      <w:r>
        <w:rPr>
          <w:rFonts w:ascii="Arial" w:hAnsi="Arial" w:cs="Arial"/>
          <w:sz w:val="20"/>
          <w:szCs w:val="20"/>
        </w:rPr>
        <w:t>CADENAS auf der Hannover Messe vom 4. bis 8.</w:t>
      </w:r>
      <w:r w:rsidR="008D0F0C">
        <w:rPr>
          <w:rFonts w:ascii="Arial" w:hAnsi="Arial" w:cs="Arial"/>
          <w:sz w:val="20"/>
          <w:szCs w:val="20"/>
        </w:rPr>
        <w:t xml:space="preserve"> April 2011</w:t>
      </w:r>
    </w:p>
    <w:p w:rsidR="00D2763E" w:rsidRDefault="008D0F0C" w:rsidP="00D2763E">
      <w:pPr>
        <w:spacing w:line="360" w:lineRule="auto"/>
        <w:ind w:right="283"/>
        <w:rPr>
          <w:rFonts w:ascii="Arial" w:hAnsi="Arial" w:cs="Arial"/>
          <w:sz w:val="20"/>
          <w:szCs w:val="20"/>
        </w:rPr>
      </w:pPr>
      <w:r>
        <w:rPr>
          <w:rFonts w:ascii="Arial" w:hAnsi="Arial" w:cs="Arial"/>
          <w:sz w:val="20"/>
          <w:szCs w:val="20"/>
        </w:rPr>
        <w:t xml:space="preserve">Als Partner von </w:t>
      </w:r>
      <w:proofErr w:type="spellStart"/>
      <w:r>
        <w:rPr>
          <w:rFonts w:ascii="Arial" w:hAnsi="Arial" w:cs="Arial"/>
          <w:sz w:val="20"/>
          <w:szCs w:val="20"/>
        </w:rPr>
        <w:t>Parametric</w:t>
      </w:r>
      <w:proofErr w:type="spellEnd"/>
      <w:r>
        <w:rPr>
          <w:rFonts w:ascii="Arial" w:hAnsi="Arial" w:cs="Arial"/>
          <w:sz w:val="20"/>
          <w:szCs w:val="20"/>
        </w:rPr>
        <w:t xml:space="preserve"> Technology Corporation (PTC) an deren Messestand A40 Halle 17</w:t>
      </w:r>
      <w:bookmarkStart w:id="1" w:name="_GoBack"/>
      <w:bookmarkEnd w:id="1"/>
      <w:r w:rsidR="00A0742B">
        <w:rPr>
          <w:rFonts w:ascii="Arial" w:hAnsi="Arial" w:cs="Arial"/>
          <w:sz w:val="20"/>
          <w:szCs w:val="20"/>
        </w:rPr>
        <w:t xml:space="preserve"> </w:t>
      </w:r>
    </w:p>
    <w:p w:rsidR="00525959" w:rsidRDefault="0069471C" w:rsidP="0069471C">
      <w:pPr>
        <w:pStyle w:val="Listenabsatz"/>
        <w:numPr>
          <w:ilvl w:val="0"/>
          <w:numId w:val="26"/>
        </w:numPr>
        <w:spacing w:line="360" w:lineRule="auto"/>
        <w:ind w:right="283"/>
        <w:rPr>
          <w:rFonts w:ascii="Arial" w:hAnsi="Arial" w:cs="Arial"/>
          <w:sz w:val="20"/>
          <w:szCs w:val="20"/>
        </w:rPr>
      </w:pPr>
      <w:r>
        <w:rPr>
          <w:rFonts w:ascii="Arial" w:hAnsi="Arial" w:cs="Arial"/>
          <w:sz w:val="20"/>
          <w:szCs w:val="20"/>
        </w:rPr>
        <w:t>Viele Kundenkontakte</w:t>
      </w:r>
    </w:p>
    <w:p w:rsidR="0069471C" w:rsidRDefault="0069471C" w:rsidP="0069471C">
      <w:pPr>
        <w:pStyle w:val="Listenabsatz"/>
        <w:numPr>
          <w:ilvl w:val="0"/>
          <w:numId w:val="26"/>
        </w:numPr>
        <w:spacing w:line="360" w:lineRule="auto"/>
        <w:ind w:right="283"/>
        <w:rPr>
          <w:rFonts w:ascii="Arial" w:hAnsi="Arial" w:cs="Arial"/>
          <w:sz w:val="20"/>
          <w:szCs w:val="20"/>
        </w:rPr>
      </w:pPr>
      <w:r>
        <w:rPr>
          <w:rFonts w:ascii="Arial" w:hAnsi="Arial" w:cs="Arial"/>
          <w:sz w:val="20"/>
          <w:szCs w:val="20"/>
        </w:rPr>
        <w:t>Zahlreiche neue Kontakte zu Unternehmen geknüpft</w:t>
      </w:r>
    </w:p>
    <w:p w:rsidR="0069471C" w:rsidRDefault="0069471C" w:rsidP="0069471C">
      <w:pPr>
        <w:pStyle w:val="Listenabsatz"/>
        <w:numPr>
          <w:ilvl w:val="0"/>
          <w:numId w:val="26"/>
        </w:numPr>
        <w:spacing w:line="360" w:lineRule="auto"/>
        <w:ind w:right="283"/>
        <w:rPr>
          <w:rFonts w:ascii="Arial" w:hAnsi="Arial" w:cs="Arial"/>
          <w:sz w:val="20"/>
          <w:szCs w:val="20"/>
        </w:rPr>
      </w:pPr>
      <w:r>
        <w:rPr>
          <w:rFonts w:ascii="Arial" w:hAnsi="Arial" w:cs="Arial"/>
          <w:sz w:val="20"/>
          <w:szCs w:val="20"/>
        </w:rPr>
        <w:t>Wirtschaft kurbelt wieder an -&gt; war auch auf der HMI bemerkbar</w:t>
      </w:r>
    </w:p>
    <w:p w:rsidR="0069471C" w:rsidRDefault="0069471C" w:rsidP="0069471C">
      <w:pPr>
        <w:pStyle w:val="Listenabsatz"/>
        <w:numPr>
          <w:ilvl w:val="0"/>
          <w:numId w:val="26"/>
        </w:numPr>
        <w:spacing w:line="360" w:lineRule="auto"/>
        <w:ind w:right="283"/>
        <w:rPr>
          <w:rFonts w:ascii="Arial" w:hAnsi="Arial" w:cs="Arial"/>
          <w:sz w:val="20"/>
          <w:szCs w:val="20"/>
        </w:rPr>
      </w:pPr>
      <w:r>
        <w:rPr>
          <w:rFonts w:ascii="Arial" w:hAnsi="Arial" w:cs="Arial"/>
          <w:sz w:val="20"/>
          <w:szCs w:val="20"/>
        </w:rPr>
        <w:t xml:space="preserve">Bewusstsein und Interesse für Teilemanagement und </w:t>
      </w:r>
      <w:proofErr w:type="spellStart"/>
      <w:r>
        <w:rPr>
          <w:rFonts w:ascii="Arial" w:hAnsi="Arial" w:cs="Arial"/>
          <w:sz w:val="20"/>
          <w:szCs w:val="20"/>
        </w:rPr>
        <w:t>Geosuche</w:t>
      </w:r>
      <w:proofErr w:type="spellEnd"/>
      <w:r>
        <w:rPr>
          <w:rFonts w:ascii="Arial" w:hAnsi="Arial" w:cs="Arial"/>
          <w:sz w:val="20"/>
          <w:szCs w:val="20"/>
        </w:rPr>
        <w:t xml:space="preserve"> wächst</w:t>
      </w:r>
    </w:p>
    <w:p w:rsidR="0069471C" w:rsidRDefault="0069471C" w:rsidP="0069471C">
      <w:pPr>
        <w:pStyle w:val="Listenabsatz"/>
        <w:numPr>
          <w:ilvl w:val="0"/>
          <w:numId w:val="26"/>
        </w:numPr>
        <w:spacing w:line="360" w:lineRule="auto"/>
        <w:ind w:right="283"/>
        <w:rPr>
          <w:rFonts w:ascii="Arial" w:hAnsi="Arial" w:cs="Arial"/>
          <w:sz w:val="20"/>
          <w:szCs w:val="20"/>
        </w:rPr>
      </w:pPr>
      <w:r>
        <w:rPr>
          <w:rFonts w:ascii="Arial" w:hAnsi="Arial" w:cs="Arial"/>
          <w:sz w:val="20"/>
          <w:szCs w:val="20"/>
        </w:rPr>
        <w:t xml:space="preserve">Interessenten kamen an den Stand </w:t>
      </w:r>
    </w:p>
    <w:p w:rsidR="0069471C" w:rsidRDefault="0069471C" w:rsidP="0069471C">
      <w:pPr>
        <w:spacing w:line="360" w:lineRule="auto"/>
        <w:ind w:right="283"/>
        <w:rPr>
          <w:rFonts w:ascii="Arial" w:hAnsi="Arial" w:cs="Arial"/>
          <w:sz w:val="20"/>
          <w:szCs w:val="20"/>
        </w:rPr>
      </w:pPr>
      <w:r>
        <w:rPr>
          <w:rFonts w:ascii="Arial" w:hAnsi="Arial" w:cs="Arial"/>
          <w:sz w:val="20"/>
          <w:szCs w:val="20"/>
        </w:rPr>
        <w:t>HMI Infos:</w:t>
      </w:r>
    </w:p>
    <w:p w:rsidR="0069471C" w:rsidRDefault="0069471C" w:rsidP="0069471C">
      <w:pPr>
        <w:spacing w:line="360" w:lineRule="auto"/>
        <w:ind w:right="283"/>
        <w:rPr>
          <w:rFonts w:ascii="Arial" w:hAnsi="Arial" w:cs="Arial"/>
          <w:sz w:val="20"/>
          <w:szCs w:val="20"/>
        </w:rPr>
      </w:pPr>
    </w:p>
    <w:p w:rsidR="0069471C" w:rsidRDefault="0069471C" w:rsidP="0069471C">
      <w:pPr>
        <w:spacing w:line="360" w:lineRule="auto"/>
        <w:ind w:right="283"/>
        <w:rPr>
          <w:rFonts w:ascii="Arial" w:hAnsi="Arial" w:cs="Arial"/>
          <w:sz w:val="20"/>
          <w:szCs w:val="20"/>
        </w:rPr>
      </w:pPr>
      <w:r>
        <w:rPr>
          <w:rFonts w:ascii="Arial" w:hAnsi="Arial" w:cs="Arial"/>
          <w:sz w:val="20"/>
          <w:szCs w:val="20"/>
        </w:rPr>
        <w:t>Beste Bilanz seit zehn Jahren</w:t>
      </w:r>
    </w:p>
    <w:p w:rsidR="0069471C" w:rsidRDefault="0069471C" w:rsidP="0069471C">
      <w:pPr>
        <w:spacing w:line="360" w:lineRule="auto"/>
        <w:ind w:right="283"/>
        <w:rPr>
          <w:rFonts w:ascii="Arial" w:hAnsi="Arial" w:cs="Arial"/>
          <w:sz w:val="20"/>
          <w:szCs w:val="20"/>
        </w:rPr>
      </w:pPr>
      <w:r>
        <w:rPr>
          <w:rFonts w:ascii="Arial" w:hAnsi="Arial" w:cs="Arial"/>
          <w:sz w:val="20"/>
          <w:szCs w:val="20"/>
        </w:rPr>
        <w:t>Weltweit wichtigstes Technologie-Ereignis</w:t>
      </w:r>
    </w:p>
    <w:p w:rsidR="0069471C" w:rsidRDefault="0069471C" w:rsidP="0069471C">
      <w:pPr>
        <w:spacing w:line="360" w:lineRule="auto"/>
        <w:ind w:right="283"/>
        <w:rPr>
          <w:rFonts w:ascii="Arial" w:hAnsi="Arial" w:cs="Arial"/>
          <w:sz w:val="20"/>
          <w:szCs w:val="20"/>
        </w:rPr>
      </w:pPr>
    </w:p>
    <w:p w:rsidR="0069471C" w:rsidRDefault="0069471C" w:rsidP="0069471C">
      <w:pPr>
        <w:spacing w:line="360" w:lineRule="auto"/>
        <w:ind w:right="283"/>
        <w:rPr>
          <w:rFonts w:ascii="Arial" w:hAnsi="Arial" w:cs="Arial"/>
          <w:sz w:val="20"/>
          <w:szCs w:val="20"/>
        </w:rPr>
      </w:pPr>
      <w:r>
        <w:rPr>
          <w:rFonts w:ascii="Arial" w:hAnsi="Arial" w:cs="Arial"/>
          <w:sz w:val="20"/>
          <w:szCs w:val="20"/>
        </w:rPr>
        <w:t>Schwerpunkt der Hannover Messe 2011: Schwerpunktthema „Smart Efficiency“</w:t>
      </w:r>
    </w:p>
    <w:p w:rsidR="00A0742B" w:rsidRDefault="00A0742B" w:rsidP="0069471C">
      <w:pPr>
        <w:spacing w:line="360" w:lineRule="auto"/>
        <w:ind w:right="283"/>
        <w:rPr>
          <w:rFonts w:ascii="Arial" w:hAnsi="Arial" w:cs="Arial"/>
          <w:sz w:val="20"/>
          <w:szCs w:val="20"/>
        </w:rPr>
      </w:pPr>
    </w:p>
    <w:p w:rsidR="00A0742B" w:rsidRPr="0069471C" w:rsidRDefault="00A0742B" w:rsidP="0069471C">
      <w:pPr>
        <w:spacing w:line="360" w:lineRule="auto"/>
        <w:ind w:right="283"/>
        <w:rPr>
          <w:rFonts w:ascii="Arial" w:hAnsi="Arial" w:cs="Arial"/>
          <w:sz w:val="20"/>
          <w:szCs w:val="20"/>
        </w:rPr>
      </w:pPr>
      <w:r>
        <w:rPr>
          <w:rFonts w:ascii="Arial" w:hAnsi="Arial" w:cs="Arial"/>
          <w:sz w:val="20"/>
          <w:szCs w:val="20"/>
        </w:rPr>
        <w:t>So viele Besucher wie noch nie, 30% mehr Besucher als 2009, mehr als 230 000 Besucher</w:t>
      </w:r>
    </w:p>
    <w:p w:rsidR="00525959" w:rsidRDefault="00525959" w:rsidP="00D2763E">
      <w:pPr>
        <w:spacing w:line="360" w:lineRule="auto"/>
        <w:ind w:right="283"/>
        <w:rPr>
          <w:rFonts w:ascii="Arial" w:hAnsi="Arial" w:cs="Arial"/>
          <w:sz w:val="20"/>
          <w:szCs w:val="20"/>
        </w:rPr>
      </w:pPr>
    </w:p>
    <w:p w:rsidR="00D2763E" w:rsidRPr="00C224C1" w:rsidRDefault="00D2763E" w:rsidP="00D2763E">
      <w:pPr>
        <w:spacing w:line="360" w:lineRule="auto"/>
        <w:ind w:right="283"/>
        <w:rPr>
          <w:rFonts w:ascii="Arial" w:hAnsi="Arial" w:cs="Arial"/>
          <w:sz w:val="21"/>
          <w:szCs w:val="21"/>
        </w:rPr>
      </w:pPr>
      <w:r>
        <w:rPr>
          <w:rFonts w:ascii="Arial" w:hAnsi="Arial" w:cs="Arial"/>
          <w:b/>
          <w:bCs/>
          <w:color w:val="0E5F7E"/>
          <w:sz w:val="21"/>
          <w:szCs w:val="21"/>
        </w:rPr>
        <w:t>Zwischenüberschrift</w:t>
      </w:r>
    </w:p>
    <w:p w:rsidR="00D2763E" w:rsidRDefault="00D2763E" w:rsidP="00D2763E">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Text</w:t>
      </w:r>
    </w:p>
    <w:p w:rsidR="00053774" w:rsidRPr="00BF1E54" w:rsidRDefault="00053774" w:rsidP="00E77BD1">
      <w:pPr>
        <w:tabs>
          <w:tab w:val="left" w:pos="11199"/>
        </w:tabs>
        <w:ind w:right="-142"/>
        <w:rPr>
          <w:rFonts w:ascii="Arial" w:hAnsi="Arial" w:cs="Arial"/>
          <w:sz w:val="20"/>
          <w:szCs w:val="20"/>
        </w:rPr>
      </w:pPr>
      <w:r w:rsidRPr="00BF1E54">
        <w:rPr>
          <w:rFonts w:ascii="Arial" w:hAnsi="Arial" w:cs="Arial"/>
          <w:sz w:val="20"/>
          <w:szCs w:val="20"/>
        </w:rPr>
        <w:br w:type="page"/>
      </w:r>
    </w:p>
    <w:p w:rsidR="00C224C1" w:rsidRPr="00C224C1" w:rsidRDefault="006E0090" w:rsidP="00D92450">
      <w:pPr>
        <w:ind w:right="283"/>
        <w:rPr>
          <w:rFonts w:ascii="Arial" w:hAnsi="Arial" w:cs="Arial"/>
          <w:sz w:val="21"/>
          <w:szCs w:val="21"/>
        </w:rPr>
      </w:pPr>
      <w:r w:rsidRPr="006E0090">
        <w:rPr>
          <w:rFonts w:ascii="Arial" w:hAnsi="Arial" w:cs="Arial"/>
          <w:b/>
          <w:bCs/>
          <w:color w:val="0E5F7E"/>
          <w:sz w:val="21"/>
          <w:szCs w:val="21"/>
        </w:rPr>
        <w:lastRenderedPageBreak/>
        <w:t>Pressebild</w:t>
      </w:r>
    </w:p>
    <w:p w:rsidR="006E0090" w:rsidRDefault="006E0090" w:rsidP="00D92450">
      <w:pPr>
        <w:pStyle w:val="Headline1"/>
        <w:spacing w:line="360" w:lineRule="auto"/>
        <w:ind w:right="283"/>
        <w:rPr>
          <w:sz w:val="21"/>
          <w:szCs w:val="21"/>
        </w:rPr>
      </w:pPr>
    </w:p>
    <w:p w:rsidR="006E0090" w:rsidRDefault="00A0742B" w:rsidP="00D92450">
      <w:pPr>
        <w:pStyle w:val="Headline1"/>
        <w:spacing w:line="360" w:lineRule="auto"/>
        <w:ind w:right="283"/>
        <w:rPr>
          <w:sz w:val="21"/>
          <w:szCs w:val="21"/>
        </w:rPr>
      </w:pPr>
      <w:r>
        <w:rPr>
          <w:noProof/>
        </w:rPr>
        <w:drawing>
          <wp:inline distT="0" distB="0" distL="0" distR="0" wp14:anchorId="7073C639" wp14:editId="23202DFB">
            <wp:extent cx="1619250" cy="16287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19250" cy="1628775"/>
                    </a:xfrm>
                    <a:prstGeom prst="rect">
                      <a:avLst/>
                    </a:prstGeom>
                  </pic:spPr>
                </pic:pic>
              </a:graphicData>
            </a:graphic>
          </wp:inline>
        </w:drawing>
      </w:r>
    </w:p>
    <w:p w:rsidR="006E0090" w:rsidRPr="00D92450" w:rsidRDefault="006E0090" w:rsidP="00D92450">
      <w:pPr>
        <w:pStyle w:val="Headline1"/>
        <w:spacing w:line="360" w:lineRule="auto"/>
        <w:ind w:right="283"/>
        <w:rPr>
          <w:sz w:val="20"/>
          <w:szCs w:val="20"/>
        </w:rPr>
      </w:pPr>
    </w:p>
    <w:p w:rsidR="006E0090" w:rsidRPr="006E0090" w:rsidRDefault="006E0090" w:rsidP="00D92450">
      <w:pPr>
        <w:ind w:right="283"/>
        <w:rPr>
          <w:rFonts w:ascii="Arial" w:hAnsi="Arial" w:cs="Arial"/>
          <w:sz w:val="20"/>
          <w:szCs w:val="20"/>
        </w:rPr>
      </w:pPr>
      <w:r w:rsidRPr="006E0090">
        <w:rPr>
          <w:rFonts w:ascii="Arial" w:hAnsi="Arial" w:cs="Arial"/>
          <w:sz w:val="20"/>
          <w:szCs w:val="20"/>
        </w:rPr>
        <w:t>BU:</w:t>
      </w:r>
      <w:r w:rsidR="005A2210">
        <w:rPr>
          <w:rFonts w:ascii="Arial" w:hAnsi="Arial" w:cs="Arial"/>
          <w:sz w:val="20"/>
          <w:szCs w:val="20"/>
        </w:rPr>
        <w:t xml:space="preserve"> </w:t>
      </w:r>
      <w:r w:rsidR="00D2763E">
        <w:rPr>
          <w:rFonts w:ascii="Arial" w:hAnsi="Arial" w:cs="Arial"/>
          <w:sz w:val="20"/>
          <w:szCs w:val="20"/>
        </w:rPr>
        <w:t>Text.</w:t>
      </w:r>
    </w:p>
    <w:p w:rsidR="006E0090" w:rsidRPr="006E0090" w:rsidRDefault="006E0090" w:rsidP="00D92450">
      <w:pPr>
        <w:ind w:right="283"/>
        <w:rPr>
          <w:rFonts w:ascii="Arial" w:hAnsi="Arial" w:cs="Arial"/>
          <w:sz w:val="20"/>
          <w:szCs w:val="20"/>
        </w:rPr>
      </w:pPr>
    </w:p>
    <w:p w:rsidR="006E0090" w:rsidRDefault="00D2763E" w:rsidP="00D92450">
      <w:pPr>
        <w:ind w:right="283"/>
        <w:rPr>
          <w:rFonts w:ascii="Arial" w:hAnsi="Arial" w:cs="Arial"/>
          <w:sz w:val="20"/>
          <w:szCs w:val="20"/>
        </w:rPr>
      </w:pPr>
      <w:r>
        <w:rPr>
          <w:rFonts w:ascii="Arial" w:hAnsi="Arial" w:cs="Arial"/>
          <w:sz w:val="20"/>
          <w:szCs w:val="20"/>
        </w:rPr>
        <w:t>x</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E23740" w:rsidP="00D92450">
      <w:pPr>
        <w:ind w:right="283"/>
        <w:rPr>
          <w:rFonts w:ascii="Arial" w:hAnsi="Arial" w:cs="Arial"/>
          <w:sz w:val="20"/>
          <w:szCs w:val="20"/>
        </w:rPr>
      </w:pPr>
      <w:r>
        <w:rPr>
          <w:rFonts w:ascii="Arial" w:hAnsi="Arial" w:cs="Arial"/>
          <w:sz w:val="20"/>
          <w:szCs w:val="20"/>
        </w:rPr>
        <w:t>Bild</w:t>
      </w:r>
      <w:r w:rsidR="008E67DF">
        <w:rPr>
          <w:rFonts w:ascii="Arial" w:hAnsi="Arial" w:cs="Arial"/>
          <w:sz w:val="20"/>
          <w:szCs w:val="20"/>
        </w:rPr>
        <w:t>e</w:t>
      </w:r>
      <w:r w:rsidR="00A1511B">
        <w:rPr>
          <w:rFonts w:ascii="Arial" w:hAnsi="Arial" w:cs="Arial"/>
          <w:sz w:val="20"/>
          <w:szCs w:val="20"/>
        </w:rPr>
        <w:t>r</w:t>
      </w:r>
      <w:r w:rsidR="00D2763E">
        <w:rPr>
          <w:rFonts w:ascii="Arial" w:hAnsi="Arial" w:cs="Arial"/>
          <w:sz w:val="20"/>
          <w:szCs w:val="20"/>
        </w:rPr>
        <w:t xml:space="preserve"> und</w:t>
      </w:r>
      <w:r w:rsidR="007F00E0">
        <w:rPr>
          <w:rFonts w:ascii="Arial" w:hAnsi="Arial" w:cs="Arial"/>
          <w:sz w:val="20"/>
          <w:szCs w:val="20"/>
        </w:rPr>
        <w:t xml:space="preserve"> Text</w:t>
      </w:r>
      <w:r>
        <w:rPr>
          <w:rFonts w:ascii="Arial" w:hAnsi="Arial" w:cs="Arial"/>
          <w:sz w:val="20"/>
          <w:szCs w:val="20"/>
        </w:rPr>
        <w:t xml:space="preserve"> </w:t>
      </w:r>
      <w:r w:rsidR="008E67DF">
        <w:rPr>
          <w:rFonts w:ascii="Arial" w:hAnsi="Arial" w:cs="Arial"/>
          <w:sz w:val="20"/>
          <w:szCs w:val="20"/>
        </w:rPr>
        <w:t xml:space="preserve">stehen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E0090" w:rsidRPr="00D04D74">
          <w:rPr>
            <w:rStyle w:val="Hyperlink"/>
            <w:rFonts w:ascii="Arial" w:hAnsi="Arial" w:cs="Arial"/>
            <w:sz w:val="20"/>
            <w:szCs w:val="20"/>
          </w:rPr>
          <w:t>www.cadenas.de</w:t>
        </w:r>
      </w:hyperlink>
    </w:p>
    <w:p w:rsidR="006E0090" w:rsidRPr="006E0090" w:rsidRDefault="006E0090" w:rsidP="00D92450">
      <w:pPr>
        <w:pStyle w:val="Headline1"/>
        <w:spacing w:line="360" w:lineRule="auto"/>
        <w:ind w:right="283"/>
        <w:rPr>
          <w:color w:val="auto"/>
          <w:sz w:val="20"/>
          <w:szCs w:val="20"/>
        </w:rPr>
      </w:pPr>
      <w:r w:rsidRPr="006E0090">
        <w:rPr>
          <w:color w:val="auto"/>
          <w:sz w:val="20"/>
          <w:szCs w:val="20"/>
        </w:rPr>
        <w:t>News &amp; Events / Pressemitteilungen</w:t>
      </w:r>
    </w:p>
    <w:p w:rsidR="00E45656" w:rsidRDefault="00E45656" w:rsidP="00D92450">
      <w:pPr>
        <w:ind w:right="283"/>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w:t>
      </w:r>
      <w:r w:rsidR="00025945">
        <w:rPr>
          <w:rFonts w:ascii="Arial" w:hAnsi="Arial" w:cs="Arial"/>
          <w:sz w:val="20"/>
          <w:szCs w:val="20"/>
        </w:rPr>
        <w:t>ssuche von CAD Bauteilen</w:t>
      </w:r>
      <w:r w:rsidRPr="00894EBD">
        <w:rPr>
          <w:rFonts w:ascii="Arial" w:hAnsi="Arial" w:cs="Arial"/>
          <w:sz w:val="20"/>
          <w:szCs w:val="20"/>
        </w:rPr>
        <w:t xml:space="preserve">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CF322B"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www.cadenas.de</w:t>
        </w:r>
      </w:hyperlink>
      <w:r w:rsidRPr="00894EBD">
        <w:rPr>
          <w:rFonts w:ascii="Arial" w:hAnsi="Arial" w:cs="Arial"/>
          <w:sz w:val="20"/>
          <w:szCs w:val="20"/>
        </w:rPr>
        <w:t>.</w:t>
      </w:r>
    </w:p>
    <w:sectPr w:rsidR="00CF322B" w:rsidSect="008E67DF">
      <w:headerReference w:type="default" r:id="rId12"/>
      <w:footerReference w:type="even" r:id="rId13"/>
      <w:footerReference w:type="default" r:id="rId14"/>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2B" w:rsidRDefault="00A0742B">
      <w:r>
        <w:separator/>
      </w:r>
    </w:p>
  </w:endnote>
  <w:endnote w:type="continuationSeparator" w:id="0">
    <w:p w:rsidR="00A0742B" w:rsidRDefault="00A0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2B" w:rsidRDefault="00A0742B"/>
  <w:p w:rsidR="00A0742B" w:rsidRDefault="00A074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Content>
      <w:p w:rsidR="00A0742B" w:rsidRPr="00822A7F" w:rsidRDefault="00A0742B">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D0F0C">
          <w:rPr>
            <w:rFonts w:ascii="Arial" w:hAnsi="Arial" w:cs="Arial"/>
            <w:noProof/>
            <w:sz w:val="20"/>
            <w:szCs w:val="20"/>
          </w:rPr>
          <w:t>- 1 -</w:t>
        </w:r>
        <w:r w:rsidRPr="00822A7F">
          <w:rPr>
            <w:rFonts w:ascii="Arial" w:hAnsi="Arial" w:cs="Arial"/>
            <w:sz w:val="20"/>
            <w:szCs w:val="20"/>
          </w:rPr>
          <w:fldChar w:fldCharType="end"/>
        </w:r>
      </w:p>
    </w:sdtContent>
  </w:sdt>
  <w:p w:rsidR="00A0742B" w:rsidRDefault="00A074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2B" w:rsidRDefault="00A0742B">
      <w:r>
        <w:separator/>
      </w:r>
    </w:p>
  </w:footnote>
  <w:footnote w:type="continuationSeparator" w:id="0">
    <w:p w:rsidR="00A0742B" w:rsidRDefault="00A07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A0742B"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A0742B" w:rsidRPr="00EE53E8" w:rsidTr="00E77BD1">
            <w:trPr>
              <w:trHeight w:val="1663"/>
            </w:trPr>
            <w:tc>
              <w:tcPr>
                <w:tcW w:w="9586" w:type="dxa"/>
                <w:vAlign w:val="bottom"/>
              </w:tcPr>
              <w:p w:rsidR="00A0742B" w:rsidRPr="00EE53E8" w:rsidRDefault="00A0742B" w:rsidP="00E45656">
                <w:pPr>
                  <w:pStyle w:val="KopfzeileCNSHeadline1"/>
                </w:pPr>
                <w:r>
                  <w:t>Pressemitteilung</w:t>
                </w:r>
              </w:p>
            </w:tc>
          </w:tr>
        </w:tbl>
        <w:p w:rsidR="00A0742B" w:rsidRPr="00EE53E8" w:rsidRDefault="00A0742B" w:rsidP="00CF322B">
          <w:pPr>
            <w:pStyle w:val="KopfzeileCNSHeadline1"/>
          </w:pPr>
        </w:p>
      </w:tc>
      <w:tc>
        <w:tcPr>
          <w:tcW w:w="1704" w:type="dxa"/>
          <w:vAlign w:val="bottom"/>
        </w:tcPr>
        <w:p w:rsidR="00A0742B" w:rsidRDefault="00A0742B"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A0742B" w:rsidRPr="00E77BD1" w:rsidRDefault="00A0742B"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A0742B" w:rsidRPr="002409CF" w:rsidRDefault="00A0742B" w:rsidP="008E67DF">
                <w:pPr>
                  <w:rPr>
                    <w:rFonts w:ascii="Arial" w:hAnsi="Arial" w:cs="Arial"/>
                    <w:sz w:val="20"/>
                    <w:szCs w:val="20"/>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Default="00A0742B" w:rsidP="008E67DF">
                <w:pPr>
                  <w:pStyle w:val="Headline1"/>
                  <w:rPr>
                    <w:sz w:val="21"/>
                    <w:szCs w:val="21"/>
                  </w:rPr>
                </w:pPr>
              </w:p>
              <w:p w:rsidR="00A0742B" w:rsidRPr="00BF1E54" w:rsidRDefault="00A0742B" w:rsidP="00E77BD1">
                <w:pPr>
                  <w:pStyle w:val="Headline1"/>
                  <w:ind w:left="284"/>
                  <w:rPr>
                    <w:sz w:val="16"/>
                    <w:szCs w:val="16"/>
                  </w:rPr>
                </w:pPr>
                <w:r w:rsidRPr="00BF1E54">
                  <w:rPr>
                    <w:sz w:val="16"/>
                    <w:szCs w:val="16"/>
                  </w:rPr>
                  <w:t>Pressekontakt</w:t>
                </w:r>
              </w:p>
              <w:p w:rsidR="00A0742B" w:rsidRPr="00BF1E54" w:rsidRDefault="00A0742B" w:rsidP="00E77BD1">
                <w:pPr>
                  <w:pStyle w:val="Headline1"/>
                  <w:ind w:left="284"/>
                  <w:rPr>
                    <w:sz w:val="16"/>
                    <w:szCs w:val="16"/>
                  </w:rPr>
                </w:pPr>
              </w:p>
              <w:p w:rsidR="00A0742B" w:rsidRPr="00D92450" w:rsidRDefault="00A0742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A0742B" w:rsidRPr="00D92450" w:rsidRDefault="00A0742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A0742B" w:rsidRPr="00D92450" w:rsidRDefault="00A0742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A0742B" w:rsidRPr="00D92450" w:rsidRDefault="00A0742B" w:rsidP="00E77BD1">
                <w:pPr>
                  <w:ind w:left="284"/>
                  <w:rPr>
                    <w:rFonts w:ascii="Arial" w:hAnsi="Arial" w:cs="Arial"/>
                    <w:color w:val="808080" w:themeColor="background1" w:themeShade="80"/>
                    <w:sz w:val="16"/>
                    <w:szCs w:val="16"/>
                  </w:rPr>
                </w:pPr>
              </w:p>
              <w:p w:rsidR="00A0742B" w:rsidRPr="00D92450" w:rsidRDefault="00A0742B"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A0742B" w:rsidRPr="00D92450" w:rsidRDefault="00A0742B"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A0742B" w:rsidRPr="00D92450" w:rsidRDefault="00A0742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A0742B" w:rsidRDefault="00A0742B"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9C73DA1"/>
    <w:multiLevelType w:val="hybridMultilevel"/>
    <w:tmpl w:val="2C16D5FA"/>
    <w:lvl w:ilvl="0" w:tplc="BDD87C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18"/>
  </w:num>
  <w:num w:numId="6">
    <w:abstractNumId w:val="1"/>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19"/>
  </w:num>
  <w:num w:numId="14">
    <w:abstractNumId w:val="22"/>
  </w:num>
  <w:num w:numId="15">
    <w:abstractNumId w:val="4"/>
  </w:num>
  <w:num w:numId="16">
    <w:abstractNumId w:val="5"/>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25945"/>
    <w:rsid w:val="00045E46"/>
    <w:rsid w:val="00050372"/>
    <w:rsid w:val="00053774"/>
    <w:rsid w:val="0006076E"/>
    <w:rsid w:val="00071C66"/>
    <w:rsid w:val="00075DF9"/>
    <w:rsid w:val="000B4D4F"/>
    <w:rsid w:val="000E4D89"/>
    <w:rsid w:val="000F55AD"/>
    <w:rsid w:val="0011076C"/>
    <w:rsid w:val="00125EEF"/>
    <w:rsid w:val="00130F9A"/>
    <w:rsid w:val="00131A92"/>
    <w:rsid w:val="00132B61"/>
    <w:rsid w:val="00153E5C"/>
    <w:rsid w:val="001722DD"/>
    <w:rsid w:val="00187BDD"/>
    <w:rsid w:val="00194E2E"/>
    <w:rsid w:val="001972B7"/>
    <w:rsid w:val="0021482A"/>
    <w:rsid w:val="00221279"/>
    <w:rsid w:val="00244D0C"/>
    <w:rsid w:val="00262492"/>
    <w:rsid w:val="002909C3"/>
    <w:rsid w:val="002D725D"/>
    <w:rsid w:val="00301149"/>
    <w:rsid w:val="00301417"/>
    <w:rsid w:val="00332A70"/>
    <w:rsid w:val="0033741B"/>
    <w:rsid w:val="00342741"/>
    <w:rsid w:val="00347B3E"/>
    <w:rsid w:val="00373308"/>
    <w:rsid w:val="00373AE5"/>
    <w:rsid w:val="003754CA"/>
    <w:rsid w:val="003918F6"/>
    <w:rsid w:val="003A36C8"/>
    <w:rsid w:val="003F031C"/>
    <w:rsid w:val="003F3D79"/>
    <w:rsid w:val="00400892"/>
    <w:rsid w:val="004124E9"/>
    <w:rsid w:val="004171D9"/>
    <w:rsid w:val="0044213C"/>
    <w:rsid w:val="00442449"/>
    <w:rsid w:val="00472936"/>
    <w:rsid w:val="00496327"/>
    <w:rsid w:val="004C11CA"/>
    <w:rsid w:val="004D2FF0"/>
    <w:rsid w:val="004D3784"/>
    <w:rsid w:val="004D5D3D"/>
    <w:rsid w:val="00510C75"/>
    <w:rsid w:val="00517561"/>
    <w:rsid w:val="00523CCB"/>
    <w:rsid w:val="00525959"/>
    <w:rsid w:val="005302B0"/>
    <w:rsid w:val="00560A23"/>
    <w:rsid w:val="00571B7B"/>
    <w:rsid w:val="005766DF"/>
    <w:rsid w:val="00583268"/>
    <w:rsid w:val="005876FC"/>
    <w:rsid w:val="00595FF6"/>
    <w:rsid w:val="005A2210"/>
    <w:rsid w:val="005A43D0"/>
    <w:rsid w:val="005D4646"/>
    <w:rsid w:val="006020D3"/>
    <w:rsid w:val="00627EB6"/>
    <w:rsid w:val="00640D80"/>
    <w:rsid w:val="0066148A"/>
    <w:rsid w:val="006649A7"/>
    <w:rsid w:val="00672041"/>
    <w:rsid w:val="00672CF2"/>
    <w:rsid w:val="0069471C"/>
    <w:rsid w:val="006A0668"/>
    <w:rsid w:val="006C1D43"/>
    <w:rsid w:val="006C3B2C"/>
    <w:rsid w:val="006D3BC3"/>
    <w:rsid w:val="006E0090"/>
    <w:rsid w:val="006F0914"/>
    <w:rsid w:val="00710392"/>
    <w:rsid w:val="007134B4"/>
    <w:rsid w:val="0073421E"/>
    <w:rsid w:val="0076184D"/>
    <w:rsid w:val="007659F7"/>
    <w:rsid w:val="0076770E"/>
    <w:rsid w:val="00773688"/>
    <w:rsid w:val="00780175"/>
    <w:rsid w:val="007A00E0"/>
    <w:rsid w:val="007C3523"/>
    <w:rsid w:val="007E2006"/>
    <w:rsid w:val="007F00E0"/>
    <w:rsid w:val="007F7693"/>
    <w:rsid w:val="00803D92"/>
    <w:rsid w:val="00807513"/>
    <w:rsid w:val="00811585"/>
    <w:rsid w:val="00817195"/>
    <w:rsid w:val="00822A7F"/>
    <w:rsid w:val="00823457"/>
    <w:rsid w:val="008315CB"/>
    <w:rsid w:val="00872FFC"/>
    <w:rsid w:val="00876215"/>
    <w:rsid w:val="00880B9B"/>
    <w:rsid w:val="00894EBD"/>
    <w:rsid w:val="008A0572"/>
    <w:rsid w:val="008A55BE"/>
    <w:rsid w:val="008A79F4"/>
    <w:rsid w:val="008C207A"/>
    <w:rsid w:val="008D0F0C"/>
    <w:rsid w:val="008E67DF"/>
    <w:rsid w:val="008F0262"/>
    <w:rsid w:val="008F5768"/>
    <w:rsid w:val="00912863"/>
    <w:rsid w:val="00927B0E"/>
    <w:rsid w:val="00964C63"/>
    <w:rsid w:val="00973EE5"/>
    <w:rsid w:val="00995FA7"/>
    <w:rsid w:val="009E0831"/>
    <w:rsid w:val="009E43FE"/>
    <w:rsid w:val="00A0742B"/>
    <w:rsid w:val="00A1511B"/>
    <w:rsid w:val="00A70C57"/>
    <w:rsid w:val="00A953B3"/>
    <w:rsid w:val="00AB4CCC"/>
    <w:rsid w:val="00AC63FC"/>
    <w:rsid w:val="00AD3FCA"/>
    <w:rsid w:val="00B65449"/>
    <w:rsid w:val="00B76836"/>
    <w:rsid w:val="00B81897"/>
    <w:rsid w:val="00B81B4F"/>
    <w:rsid w:val="00BA73FF"/>
    <w:rsid w:val="00BC3EBE"/>
    <w:rsid w:val="00BF1E54"/>
    <w:rsid w:val="00C072C2"/>
    <w:rsid w:val="00C14C46"/>
    <w:rsid w:val="00C224C1"/>
    <w:rsid w:val="00C44FBC"/>
    <w:rsid w:val="00C52BB9"/>
    <w:rsid w:val="00CA473B"/>
    <w:rsid w:val="00CC0C19"/>
    <w:rsid w:val="00CD401A"/>
    <w:rsid w:val="00CE442E"/>
    <w:rsid w:val="00CE7659"/>
    <w:rsid w:val="00CF322B"/>
    <w:rsid w:val="00D2763E"/>
    <w:rsid w:val="00D66C13"/>
    <w:rsid w:val="00D671AD"/>
    <w:rsid w:val="00D92450"/>
    <w:rsid w:val="00D96ACA"/>
    <w:rsid w:val="00DA25C7"/>
    <w:rsid w:val="00DB2807"/>
    <w:rsid w:val="00E23740"/>
    <w:rsid w:val="00E33BA5"/>
    <w:rsid w:val="00E35B96"/>
    <w:rsid w:val="00E4303E"/>
    <w:rsid w:val="00E45656"/>
    <w:rsid w:val="00E50903"/>
    <w:rsid w:val="00E77BD1"/>
    <w:rsid w:val="00E83BAD"/>
    <w:rsid w:val="00ED1BDE"/>
    <w:rsid w:val="00EE53E8"/>
    <w:rsid w:val="00F21FF8"/>
    <w:rsid w:val="00F339F2"/>
    <w:rsid w:val="00F4273E"/>
    <w:rsid w:val="00F467E4"/>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dena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0BCC-DBC6-4701-88FC-96F609E7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299</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9</cp:revision>
  <cp:lastPrinted>2010-08-03T10:18:00Z</cp:lastPrinted>
  <dcterms:created xsi:type="dcterms:W3CDTF">2010-08-10T10:32:00Z</dcterms:created>
  <dcterms:modified xsi:type="dcterms:W3CDTF">2011-04-14T07:46:00Z</dcterms:modified>
</cp:coreProperties>
</file>